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4C" w:rsidRPr="00BE7760" w:rsidRDefault="00A7104C" w:rsidP="00A7104C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 сохасида хуқуқий бошқариш</w:t>
      </w:r>
    </w:p>
    <w:p w:rsidR="00A7104C" w:rsidRPr="00BE7760" w:rsidRDefault="00A7104C" w:rsidP="00A7104C">
      <w:pPr>
        <w:spacing w:line="360" w:lineRule="auto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 хавфсизлигининг хуқуқий таъминоти – ахборотни химоялаш тизимида бажарилиши шарт бўлган қонун чиқариш актлар, меъёрий- хуқуқий хужжатлар, қоидалар йўриқномалар, қўлланмалар мажмуи. Хозирда ахборот хавфсизлигининг хуқуқий таъминоти масаласи ҳам амалий, ҳам қонунчилик жихатидан фаол ўрганиб чиқилмоқда.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Компьютер жиноятчиликларини қилиш инструментлари сифатида телекомм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никация ва хисоблаш техникаси воситалари, дастурий таъминот ва интеллектуал билим ишлатилади. Компьютер жиноятчиликларини қилиш с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хаси сифатида нафақат компьютерлар, глобал ва корпоратив тармоқлар  (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  <w:lang w:val="en-US"/>
        </w:rPr>
        <w:t>ternet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Intranet</w:t>
      </w:r>
      <w:r w:rsidRPr="00BE7760">
        <w:rPr>
          <w:sz w:val="28"/>
          <w:szCs w:val="28"/>
        </w:rPr>
        <w:t>), балки ахборот технологиясининг замонавий, юқори унумли воситалари хамда ахборотнинг ката хажми ишланадиган, масалан, стат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стик ва молия институтлари, танланади.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Шу сабабли, хар қандай ташкилот фаолиятини турли- туман ахборотни олиш учун қўлда ёки хисоблаш техникаси воситалари ёрдамида ишлаш, 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боротни тахлиллаш натижасида қандайдир муйаян ечимларни олиш ва ула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 алоқа каналлари орқали узатишсиз тасаввур этиб бўлмайди. Комьпютерга ҳам тажовуз объекти, ҳам тажовуз қилувчи инструмент сифатида қараш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кин. Агар компьютер фақат тажовуз обьекти бўлса, қонун бузилишини ма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жуд хуқуқий меъёрлар орқали бахолаш мумкин. Агар компьютер фақат инс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румент бўлса «техник воситаларни қўллаш» аломати етарли бўлади. Юқоридаги тушунчаларни бирлаштириш мумкин - компьютер  бир вақтнинг ўзида ҳам инструмент  ва ҳам объект. Хусусан бундай вазиятга машина 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ротининг  ўғирланиши факти таалуқли.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Агар ахборотнинг ўғирланиши моддий ва маънавий бойликларнинг йўқотилиши билан боғлиқ бўлса, бу факт жиноят сифатида баҳоланади. Ш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нингдек агар ушбу факт билан миллий хавфсизлик, муаллифлик </w:t>
      </w:r>
      <w:r w:rsidRPr="00BE7760">
        <w:rPr>
          <w:sz w:val="28"/>
          <w:szCs w:val="28"/>
        </w:rPr>
        <w:lastRenderedPageBreak/>
        <w:t>манфаатлари боғлиқ бўлса, жиноий жавобгарлик Ўзбекистон Республикаси қонунларида  бевосита кўзда тутилган.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Ҳар қандай давлатда ахборот хавфсизлигининг хуқукий таъминоти халқаро ва миллий ҳуқуқий меъёрларни ўз ичига олади (4.1-расм  )  </w:t>
      </w:r>
    </w:p>
    <w:p w:rsidR="00A7104C" w:rsidRPr="00BE7760" w:rsidRDefault="00A7104C" w:rsidP="00A7104C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Хуқуқий бошқариш предметлари қуйидагилар.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ахборот химоясининг хуқуқий режими;</w:t>
      </w:r>
    </w:p>
    <w:p w:rsidR="00A7104C" w:rsidRPr="00BE7760" w:rsidRDefault="00A7104C" w:rsidP="00A7104C">
      <w:pPr>
        <w:spacing w:line="360" w:lineRule="auto"/>
        <w:ind w:firstLine="708"/>
        <w:rPr>
          <w:sz w:val="28"/>
          <w:szCs w:val="28"/>
        </w:rPr>
      </w:pPr>
      <w:r w:rsidRPr="00BE7760">
        <w:rPr>
          <w:sz w:val="28"/>
          <w:szCs w:val="28"/>
        </w:rPr>
        <w:t>- ахборотлаштириш жараёнларида қонуний муносабат қатнашчилари-нинг хуқуқий мақоми;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субъектларнинг, уларнинг ахборот структуралари ва тизимлари 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лаши жараёнининг турли босқич ва сатҳларидан хуқуқий мақомиини ҳисобга олган ҳолда, муносабатлари тартиби;</w:t>
      </w:r>
    </w:p>
    <w:p w:rsidR="00A7104C" w:rsidRPr="00BE7760" w:rsidRDefault="00A7104C" w:rsidP="00A7104C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Ахборот хавфсизлиги бўйича қонунларни Ўзбекистон Республикаси бутун қонунлар тизимининг ажралмас қисми сифатида тасаввур қилиш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кин, хусусан: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26" style="position:absolute;left:0;text-align:left;margin-left:27pt;margin-top:6.8pt;width:416.25pt;height:351pt;z-index:251660288" coordorigin="2241,8198" coordsize="8325,70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941;top:8198;width:3240;height:1080">
              <v:textbox style="mso-next-textbox:#_x0000_s1027">
                <w:txbxContent>
                  <w:p w:rsidR="00A7104C" w:rsidRDefault="00A7104C" w:rsidP="00A7104C">
                    <w:pPr>
                      <w:jc w:val="center"/>
                    </w:pPr>
                    <w:r>
                      <w:t>Хавфсизликнинг хуқуқий таъминоти</w:t>
                    </w:r>
                  </w:p>
                </w:txbxContent>
              </v:textbox>
            </v:shape>
            <v:shape id="_x0000_s1028" type="#_x0000_t202" style="position:absolute;left:2241;top:9998;width:2520;height:1080">
              <v:textbox style="mso-next-textbox:#_x0000_s1028">
                <w:txbxContent>
                  <w:p w:rsidR="00A7104C" w:rsidRDefault="00A7104C" w:rsidP="00A7104C">
                    <w:pPr>
                      <w:jc w:val="center"/>
                    </w:pPr>
                    <w:r>
                      <w:t>Халқаро хуқуқий меъёрлар</w:t>
                    </w:r>
                  </w:p>
                </w:txbxContent>
              </v:textbox>
            </v:shape>
            <v:shape id="_x0000_s1029" type="#_x0000_t202" style="position:absolute;left:7641;top:9998;width:2520;height:1080">
              <v:textbox style="mso-next-textbox:#_x0000_s1029">
                <w:txbxContent>
                  <w:p w:rsidR="00A7104C" w:rsidRDefault="00A7104C" w:rsidP="00A7104C">
                    <w:pPr>
                      <w:jc w:val="center"/>
                    </w:pPr>
                    <w:r>
                      <w:t>Миллий хуқуқий меъёрлар</w:t>
                    </w:r>
                  </w:p>
                </w:txbxContent>
              </v:textbox>
            </v:shape>
            <v:line id="_x0000_s1030" style="position:absolute" from="2601,11078" to="2601,13958"/>
            <v:shape id="_x0000_s1031" type="#_x0000_t202" style="position:absolute;left:2961;top:11258;width:1800;height:360" filled="f" stroked="f">
              <v:textbox style="mso-next-textbox:#_x0000_s1031" inset="0,0,0,0">
                <w:txbxContent>
                  <w:p w:rsidR="00A7104C" w:rsidRDefault="00A7104C" w:rsidP="00A7104C">
                    <w:r>
                      <w:t xml:space="preserve">Битимлар </w:t>
                    </w:r>
                  </w:p>
                </w:txbxContent>
              </v:textbox>
            </v:shape>
            <v:shape id="_x0000_s1032" type="#_x0000_t202" style="position:absolute;left:2961;top:11798;width:1800;height:360" filled="f" stroked="f">
              <v:textbox style="mso-next-textbox:#_x0000_s1032" inset="0,0,0,0">
                <w:txbxContent>
                  <w:p w:rsidR="00A7104C" w:rsidRDefault="00A7104C" w:rsidP="00A7104C">
                    <w:r>
                      <w:t xml:space="preserve">Шартномалар  </w:t>
                    </w:r>
                  </w:p>
                </w:txbxContent>
              </v:textbox>
            </v:shape>
            <v:shape id="_x0000_s1033" type="#_x0000_t202" style="position:absolute;left:2961;top:12338;width:1800;height:360" filled="f" stroked="f">
              <v:textbox style="mso-next-textbox:#_x0000_s1033" inset="0,0,0,0">
                <w:txbxContent>
                  <w:p w:rsidR="00A7104C" w:rsidRDefault="00A7104C" w:rsidP="00A7104C">
                    <w:r>
                      <w:t xml:space="preserve">Лицензиялар   </w:t>
                    </w:r>
                  </w:p>
                </w:txbxContent>
              </v:textbox>
            </v:shape>
            <v:shape id="_x0000_s1034" type="#_x0000_t202" style="position:absolute;left:2961;top:12878;width:1800;height:360" filled="f" stroked="f">
              <v:textbox style="mso-next-textbox:#_x0000_s1034" inset="0,0,0,0">
                <w:txbxContent>
                  <w:p w:rsidR="00A7104C" w:rsidRDefault="00A7104C" w:rsidP="00A7104C">
                    <w:r>
                      <w:t xml:space="preserve">Патентлар   </w:t>
                    </w:r>
                  </w:p>
                </w:txbxContent>
              </v:textbox>
            </v:shape>
            <v:shape id="_x0000_s1035" type="#_x0000_t202" style="position:absolute;left:2961;top:13418;width:1800;height:540" filled="f" stroked="f">
              <v:textbox style="mso-next-textbox:#_x0000_s1035" inset="0,0,0,0">
                <w:txbxContent>
                  <w:p w:rsidR="00A7104C" w:rsidRDefault="00A7104C" w:rsidP="00A7104C">
                    <w:r>
                      <w:t>Муаллифлик хуқуқлари</w:t>
                    </w:r>
                  </w:p>
                </w:txbxContent>
              </v:textbox>
            </v:shape>
            <v:line id="_x0000_s1036" style="position:absolute" from="2601,11438" to="2781,11438"/>
            <v:line id="_x0000_s1037" style="position:absolute" from="2601,11978" to="2781,11978"/>
            <v:line id="_x0000_s1038" style="position:absolute" from="2601,12518" to="2781,12518"/>
            <v:line id="_x0000_s1039" style="position:absolute" from="2601,13058" to="2781,13058"/>
            <v:line id="_x0000_s1040" style="position:absolute" from="2601,13598" to="2781,13598"/>
            <v:line id="_x0000_s1041" style="position:absolute" from="8001,11078" to="8001,14498"/>
            <v:shape id="_x0000_s1042" type="#_x0000_t202" style="position:absolute;left:8361;top:11258;width:1800;height:360" filled="f" stroked="f">
              <v:textbox style="mso-next-textbox:#_x0000_s1042" inset="0,0,0,0">
                <w:txbxContent>
                  <w:p w:rsidR="00A7104C" w:rsidRDefault="00A7104C" w:rsidP="00A7104C">
                    <w:r>
                      <w:t xml:space="preserve">Конституция  </w:t>
                    </w:r>
                  </w:p>
                </w:txbxContent>
              </v:textbox>
            </v:shape>
            <v:shape id="_x0000_s1043" type="#_x0000_t202" style="position:absolute;left:8361;top:11798;width:1800;height:360" filled="f" stroked="f">
              <v:textbox style="mso-next-textbox:#_x0000_s1043" inset="0,0,0,0">
                <w:txbxContent>
                  <w:p w:rsidR="00A7104C" w:rsidRDefault="00A7104C" w:rsidP="00A7104C">
                    <w:r>
                      <w:t xml:space="preserve">Фармонлар  </w:t>
                    </w:r>
                  </w:p>
                </w:txbxContent>
              </v:textbox>
            </v:shape>
            <v:shape id="_x0000_s1044" type="#_x0000_t202" style="position:absolute;left:8361;top:12338;width:1800;height:360" filled="f" stroked="f">
              <v:textbox style="mso-next-textbox:#_x0000_s1044" inset="0,0,0,0">
                <w:txbxContent>
                  <w:p w:rsidR="00A7104C" w:rsidRDefault="00A7104C" w:rsidP="00A7104C">
                    <w:r>
                      <w:t xml:space="preserve">Кодекслар   </w:t>
                    </w:r>
                  </w:p>
                </w:txbxContent>
              </v:textbox>
            </v:shape>
            <v:shape id="_x0000_s1045" type="#_x0000_t202" style="position:absolute;left:8046;top:12774;width:2520;height:584" filled="f" stroked="f">
              <v:textbox style="mso-next-textbox:#_x0000_s1045" inset="0,0,0,0">
                <w:txbxContent>
                  <w:p w:rsidR="00A7104C" w:rsidRDefault="00A7104C" w:rsidP="00A7104C">
                    <w:pPr>
                      <w:jc w:val="center"/>
                    </w:pPr>
                    <w:r>
                      <w:t>Амал қилинадиган    ху</w:t>
                    </w:r>
                    <w:r>
                      <w:t>ж</w:t>
                    </w:r>
                    <w:r>
                      <w:t>жатлари</w:t>
                    </w:r>
                  </w:p>
                </w:txbxContent>
              </v:textbox>
            </v:shape>
            <v:shape id="_x0000_s1046" type="#_x0000_t202" style="position:absolute;left:8361;top:13418;width:1800;height:360" filled="f" stroked="f">
              <v:textbox style="mso-next-textbox:#_x0000_s1046" inset="0,0,0,0">
                <w:txbxContent>
                  <w:p w:rsidR="00A7104C" w:rsidRDefault="00A7104C" w:rsidP="00A7104C">
                    <w:r>
                      <w:t xml:space="preserve">Меъёрий актлар </w:t>
                    </w:r>
                  </w:p>
                </w:txbxContent>
              </v:textbox>
            </v:shape>
            <v:line id="_x0000_s1047" style="position:absolute" from="8001,11438" to="8181,11438"/>
            <v:line id="_x0000_s1048" style="position:absolute" from="8001,11978" to="8181,11978"/>
            <v:line id="_x0000_s1049" style="position:absolute" from="8001,12518" to="8181,12518"/>
            <v:line id="_x0000_s1050" style="position:absolute" from="8001,13058" to="8181,13058"/>
            <v:line id="_x0000_s1051" style="position:absolute" from="8001,13598" to="8181,13598"/>
            <v:shape id="_x0000_s1052" type="#_x0000_t202" style="position:absolute;left:8361;top:13958;width:1800;height:360" filled="f" stroked="f">
              <v:textbox style="mso-next-textbox:#_x0000_s1052" inset="0,0,0,0">
                <w:txbxContent>
                  <w:p w:rsidR="00A7104C" w:rsidRDefault="00A7104C" w:rsidP="00A7104C">
                    <w:r>
                      <w:t xml:space="preserve">Йўриқномалар </w:t>
                    </w:r>
                  </w:p>
                </w:txbxContent>
              </v:textbox>
            </v:shape>
            <v:line id="_x0000_s1053" style="position:absolute" from="8001,14138" to="8181,14138"/>
            <v:line id="_x0000_s1054" style="position:absolute" from="6201,9278" to="6201,9638"/>
            <v:line id="_x0000_s1055" style="position:absolute" from="6561,9278" to="6561,9638"/>
            <v:line id="_x0000_s1056" style="position:absolute;flip:x" from="3501,9638" to="6201,9638"/>
            <v:line id="_x0000_s1057" style="position:absolute" from="3501,9638" to="3501,9998"/>
            <v:line id="_x0000_s1058" style="position:absolute;flip:x" from="6561,9638" to="9081,9638"/>
            <v:line id="_x0000_s1059" style="position:absolute" from="9081,9638" to="9081,9998"/>
            <v:shape id="_x0000_s1060" type="#_x0000_t202" style="position:absolute;left:2241;top:14678;width:8280;height:540" filled="f" stroked="f">
              <v:textbox style="mso-next-textbox:#_x0000_s1060" inset="0,0,0,0">
                <w:txbxContent>
                  <w:p w:rsidR="00A7104C" w:rsidRPr="001A6BF8" w:rsidRDefault="00A7104C" w:rsidP="00A7104C">
                    <w:pPr>
                      <w:jc w:val="center"/>
                      <w:rPr>
                        <w:i/>
                      </w:rPr>
                    </w:pPr>
                    <w:r w:rsidRPr="001A6BF8">
                      <w:rPr>
                        <w:i/>
                      </w:rPr>
                      <w:t xml:space="preserve">4.1-расм. Ахборот хавфсизлигини таъминлашнинг хуқуқий </w:t>
                    </w:r>
                    <w:r>
                      <w:rPr>
                        <w:i/>
                      </w:rPr>
                      <w:t>меъёрлар</w:t>
                    </w:r>
                  </w:p>
                </w:txbxContent>
              </v:textbox>
            </v:shape>
          </v:group>
        </w:pic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- таркибида ахборотлаштириш масалаларига доир меъёрлар бўлган констит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ция қонунлари;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таркибида ахборотлаштириш масалаларига доир меъёрлар бўлган умумий асосий қонунлар (мулк, ер ости бойликлари, ер, фуқоролар хуқуқи, фуқоролик, солиқ хусусида);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хўжаликнинг алохида структураларига, иқтисодиётга, давлат органл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 тизимига тегишли бошқариш  ва уларнинг мақомини аниқлаш бўйича қонунлар. Бу қонунлар ахборот масалалари бўйича алохида меъёрларни ўз ичига олади;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муносабатларнинг, хўжалик соҳаларининг жараёнларнинг муайян муҳитига бутунлай тегишли махсус қонунлар. Буларга  ахборотлаштириш бўйича қонунлар тааллуқли;</w:t>
      </w:r>
    </w:p>
    <w:p w:rsidR="00A7104C" w:rsidRPr="00BE7760" w:rsidRDefault="00A7104C" w:rsidP="00A7104C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- ахборотлаштириш соҳасидаги қонун талабларининг бажарилишини регл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ментловчи меъёрий хужжатлар;</w:t>
      </w:r>
    </w:p>
    <w:p w:rsidR="00A7104C" w:rsidRPr="00BE7760" w:rsidRDefault="00A7104C" w:rsidP="00A7104C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- қонунлар билан белгиланган ахборотлаштириш соҳасидаги меъёрий хужжа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лар;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таркибида ахборотлаштириш соҳасида қонун бузилишига жавобга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лик меъёрлари бўлган  Ўзбекистон Республикасининг хуқуқни муҳофаза  қилиш қонунлари. 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Компьютер тармоқлари хавфсизлигини таъминловчи давлат хуқуқий  мех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низмининг ривожланмаган шароитида корхонанинг давлат ва ходимлар жамоаси билан муносабатларни хуқуқий асосда ростловчи хужжатлари жи</w:t>
      </w:r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>дий аҳамиятга эга бўлади. Бундай муҳим хужжатлар таркибига куйидагила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 киритиш мумкин: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корхона (фирма, банк) устови;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жамоа шартномаси;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жамоа ходимлари билан тузилган, тижорат сири бўлган маълумотлар ҳимоясини таъминлаш бўйича талабларга эга мехнат шартномал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ри;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- ишчи ва хизматчиларнинг ички мехнат тартиб қоидалари;</w:t>
      </w:r>
    </w:p>
    <w:p w:rsidR="00A7104C" w:rsidRPr="00BE7760" w:rsidRDefault="00A7104C" w:rsidP="00A7104C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раҳбарлар, мутахассислар ва хизмат кўрсатувчи ходимларнинг ма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саб билан боғланган мажбуриятлари.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7104C"/>
    <w:rsid w:val="0024432A"/>
    <w:rsid w:val="0040613A"/>
    <w:rsid w:val="008D4083"/>
    <w:rsid w:val="00A7104C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0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598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2012-09-22T06:41:00Z</dcterms:created>
  <dcterms:modified xsi:type="dcterms:W3CDTF">2012-09-22T06:41:00Z</dcterms:modified>
</cp:coreProperties>
</file>